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95" w:rsidRPr="00D1733C" w:rsidRDefault="00D1733C" w:rsidP="00D1733C">
      <w:pPr>
        <w:jc w:val="center"/>
      </w:pPr>
      <w:bookmarkStart w:id="0" w:name="_GoBack"/>
      <w:bookmarkEnd w:id="0"/>
      <w:r>
        <w:rPr>
          <w:noProof/>
          <w:lang w:eastAsia="de-DE"/>
        </w:rPr>
        <w:drawing>
          <wp:anchor distT="0" distB="0" distL="114300" distR="114300" simplePos="0" relativeHeight="251658240" behindDoc="1" locked="0" layoutInCell="1" allowOverlap="1">
            <wp:simplePos x="0" y="0"/>
            <wp:positionH relativeFrom="column">
              <wp:posOffset>2050415</wp:posOffset>
            </wp:positionH>
            <wp:positionV relativeFrom="paragraph">
              <wp:posOffset>-669925</wp:posOffset>
            </wp:positionV>
            <wp:extent cx="1656080" cy="1172210"/>
            <wp:effectExtent l="0" t="0" r="1270" b="8890"/>
            <wp:wrapTight wrapText="bothSides">
              <wp:wrapPolygon edited="0">
                <wp:start x="0" y="0"/>
                <wp:lineTo x="0" y="21413"/>
                <wp:lineTo x="21368" y="21413"/>
                <wp:lineTo x="2136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a_logo_rgb_72dpi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080" cy="1172210"/>
                    </a:xfrm>
                    <a:prstGeom prst="rect">
                      <a:avLst/>
                    </a:prstGeom>
                  </pic:spPr>
                </pic:pic>
              </a:graphicData>
            </a:graphic>
            <wp14:sizeRelH relativeFrom="page">
              <wp14:pctWidth>0</wp14:pctWidth>
            </wp14:sizeRelH>
            <wp14:sizeRelV relativeFrom="page">
              <wp14:pctHeight>0</wp14:pctHeight>
            </wp14:sizeRelV>
          </wp:anchor>
        </w:drawing>
      </w:r>
    </w:p>
    <w:p w:rsidR="00D1733C" w:rsidRDefault="00D1733C" w:rsidP="00A01E95">
      <w:pPr>
        <w:jc w:val="center"/>
        <w:rPr>
          <w:rFonts w:ascii="Anivers" w:hAnsi="Anivers" w:cs="Arial"/>
          <w:b/>
          <w:color w:val="31849B" w:themeColor="accent5" w:themeShade="BF"/>
          <w:sz w:val="28"/>
          <w:szCs w:val="28"/>
          <w:lang w:val="fr-FR"/>
        </w:rPr>
      </w:pPr>
    </w:p>
    <w:p w:rsidR="00A01E95" w:rsidRPr="00A01E95" w:rsidRDefault="00A01E95" w:rsidP="00A01E95">
      <w:pPr>
        <w:jc w:val="center"/>
        <w:rPr>
          <w:rFonts w:ascii="Anivers" w:hAnsi="Anivers" w:cs="Arial"/>
          <w:b/>
          <w:color w:val="31849B" w:themeColor="accent5" w:themeShade="BF"/>
          <w:sz w:val="28"/>
          <w:szCs w:val="28"/>
          <w:lang w:val="fr-FR"/>
        </w:rPr>
      </w:pPr>
      <w:proofErr w:type="spellStart"/>
      <w:r>
        <w:rPr>
          <w:rFonts w:ascii="Anivers" w:hAnsi="Anivers" w:cs="Arial"/>
          <w:b/>
          <w:color w:val="31849B" w:themeColor="accent5" w:themeShade="BF"/>
          <w:sz w:val="28"/>
          <w:szCs w:val="28"/>
          <w:lang w:val="fr-FR"/>
        </w:rPr>
        <w:t>Proposing</w:t>
      </w:r>
      <w:proofErr w:type="spellEnd"/>
      <w:r w:rsidRPr="00A01E95">
        <w:rPr>
          <w:rFonts w:ascii="Anivers" w:hAnsi="Anivers" w:cs="Arial"/>
          <w:b/>
          <w:color w:val="31849B" w:themeColor="accent5" w:themeShade="BF"/>
          <w:sz w:val="28"/>
          <w:szCs w:val="28"/>
          <w:lang w:val="fr-FR"/>
        </w:rPr>
        <w:t xml:space="preserve"> the establishment of an ECSA </w:t>
      </w:r>
      <w:proofErr w:type="spellStart"/>
      <w:r w:rsidRPr="00A01E95">
        <w:rPr>
          <w:rFonts w:ascii="Anivers" w:hAnsi="Anivers" w:cs="Arial"/>
          <w:b/>
          <w:color w:val="31849B" w:themeColor="accent5" w:themeShade="BF"/>
          <w:sz w:val="28"/>
          <w:szCs w:val="28"/>
          <w:lang w:val="fr-FR"/>
        </w:rPr>
        <w:t>Working</w:t>
      </w:r>
      <w:proofErr w:type="spellEnd"/>
      <w:r w:rsidRPr="00A01E95">
        <w:rPr>
          <w:rFonts w:ascii="Anivers" w:hAnsi="Anivers" w:cs="Arial"/>
          <w:b/>
          <w:color w:val="31849B" w:themeColor="accent5" w:themeShade="BF"/>
          <w:sz w:val="28"/>
          <w:szCs w:val="28"/>
          <w:lang w:val="fr-FR"/>
        </w:rPr>
        <w:t xml:space="preserve"> Group</w:t>
      </w:r>
    </w:p>
    <w:p w:rsidR="00A01E95" w:rsidRDefault="00A01E95" w:rsidP="00B75137">
      <w:pPr>
        <w:widowControl w:val="0"/>
        <w:autoSpaceDE w:val="0"/>
        <w:autoSpaceDN w:val="0"/>
        <w:adjustRightInd w:val="0"/>
        <w:rPr>
          <w:rFonts w:ascii="Anivers" w:hAnsi="Anivers" w:cs="Arial"/>
          <w:b/>
          <w:sz w:val="20"/>
          <w:lang w:val="fr-FR"/>
        </w:rPr>
      </w:pPr>
    </w:p>
    <w:p w:rsidR="00A01E95" w:rsidRPr="00A01E95" w:rsidRDefault="00A01E95" w:rsidP="00B75137">
      <w:pPr>
        <w:widowControl w:val="0"/>
        <w:autoSpaceDE w:val="0"/>
        <w:autoSpaceDN w:val="0"/>
        <w:adjustRightInd w:val="0"/>
        <w:rPr>
          <w:rFonts w:ascii="Anivers" w:hAnsi="Anivers" w:cs="Arial"/>
          <w:b/>
          <w:sz w:val="20"/>
          <w:lang w:val="en-US"/>
        </w:rPr>
      </w:pPr>
      <w:r w:rsidRPr="00A01E95">
        <w:rPr>
          <w:rFonts w:ascii="Anivers" w:hAnsi="Anivers" w:cs="Arial"/>
          <w:b/>
          <w:sz w:val="20"/>
          <w:lang w:val="en-US"/>
        </w:rPr>
        <w:t>General information</w:t>
      </w:r>
    </w:p>
    <w:p w:rsidR="00B75137" w:rsidRPr="00B75137" w:rsidRDefault="00A01E95" w:rsidP="00B75137">
      <w:pPr>
        <w:widowControl w:val="0"/>
        <w:autoSpaceDE w:val="0"/>
        <w:autoSpaceDN w:val="0"/>
        <w:adjustRightInd w:val="0"/>
        <w:rPr>
          <w:rFonts w:ascii="Anivers" w:hAnsi="Anivers" w:cs="Arial"/>
          <w:b/>
          <w:sz w:val="20"/>
          <w:lang w:val="en-US"/>
        </w:rPr>
      </w:pPr>
      <w:r>
        <w:rPr>
          <w:rFonts w:ascii="Anivers" w:hAnsi="Anivers" w:cs="Arial"/>
          <w:b/>
          <w:color w:val="31849B" w:themeColor="accent5" w:themeShade="BF"/>
          <w:sz w:val="20"/>
          <w:lang w:val="en-US"/>
        </w:rPr>
        <w:t>ECSA’s</w:t>
      </w:r>
      <w:r w:rsidR="00B75137" w:rsidRPr="00B75137">
        <w:rPr>
          <w:rFonts w:ascii="Anivers" w:hAnsi="Anivers" w:cs="Arial"/>
          <w:b/>
          <w:color w:val="31849B" w:themeColor="accent5" w:themeShade="BF"/>
          <w:sz w:val="20"/>
          <w:lang w:val="en-US"/>
        </w:rPr>
        <w:t xml:space="preserve"> Mission </w:t>
      </w:r>
      <w:r w:rsidR="00B75137" w:rsidRPr="00B75137">
        <w:rPr>
          <w:rFonts w:ascii="Anivers" w:hAnsi="Anivers" w:cs="Arial"/>
          <w:sz w:val="20"/>
          <w:lang w:val="en-US"/>
        </w:rPr>
        <w:t>is to</w:t>
      </w:r>
      <w:r w:rsidR="00B75137" w:rsidRPr="00B75137">
        <w:rPr>
          <w:rFonts w:ascii="Anivers" w:hAnsi="Anivers" w:cs="Arial"/>
          <w:b/>
          <w:sz w:val="20"/>
          <w:lang w:val="en-US"/>
        </w:rPr>
        <w:t xml:space="preserve"> </w:t>
      </w:r>
      <w:r w:rsidR="00B75137" w:rsidRPr="00B75137">
        <w:rPr>
          <w:rFonts w:ascii="Anivers" w:hAnsi="Anivers" w:cs="Arial"/>
          <w:sz w:val="20"/>
          <w:lang w:val="en-US"/>
        </w:rPr>
        <w:t>connect citizens and science through fostering active participation.</w:t>
      </w:r>
    </w:p>
    <w:p w:rsidR="00B75137" w:rsidRDefault="00A01E95" w:rsidP="00B75137">
      <w:pPr>
        <w:rPr>
          <w:rFonts w:ascii="Anivers" w:hAnsi="Anivers" w:cs="Arial"/>
          <w:sz w:val="20"/>
          <w:lang w:val="en-US"/>
        </w:rPr>
      </w:pPr>
      <w:r>
        <w:rPr>
          <w:rFonts w:ascii="Anivers" w:hAnsi="Anivers" w:cs="Arial"/>
          <w:b/>
          <w:color w:val="31849B" w:themeColor="accent5" w:themeShade="BF"/>
          <w:sz w:val="20"/>
          <w:lang w:val="en-US"/>
        </w:rPr>
        <w:t>ECSA’s</w:t>
      </w:r>
      <w:r w:rsidR="00B75137" w:rsidRPr="00B75137">
        <w:rPr>
          <w:rFonts w:ascii="Anivers" w:hAnsi="Anivers" w:cs="Arial"/>
          <w:b/>
          <w:color w:val="31849B" w:themeColor="accent5" w:themeShade="BF"/>
          <w:sz w:val="20"/>
          <w:lang w:val="en-US"/>
        </w:rPr>
        <w:t xml:space="preserve"> Vision</w:t>
      </w:r>
      <w:r w:rsidR="00B75137" w:rsidRPr="00B75137">
        <w:rPr>
          <w:rFonts w:ascii="Anivers" w:hAnsi="Anivers" w:cs="Arial"/>
          <w:color w:val="31849B" w:themeColor="accent5" w:themeShade="BF"/>
          <w:sz w:val="20"/>
          <w:lang w:val="en-US"/>
        </w:rPr>
        <w:t xml:space="preserve"> </w:t>
      </w:r>
      <w:r w:rsidR="00B75137" w:rsidRPr="00B75137">
        <w:rPr>
          <w:rFonts w:ascii="Anivers" w:hAnsi="Anivers" w:cs="Arial"/>
          <w:sz w:val="20"/>
          <w:lang w:val="en-US"/>
        </w:rPr>
        <w:t>is that, in 2020, citizens in Europe are valued and empowered as key actors in advancing knowledge and innovation and thus supporting sustainable development in our world. Citizen Science is a recognized, promoted and funded approach to foster scientific literacy and the democratization of scientific expertise, to increase the social relevance and sustainable impact of research and to improve the evidence base for environment, biodiversity and climate change policy in Europe and globally.</w:t>
      </w:r>
    </w:p>
    <w:p w:rsidR="00B75137" w:rsidRDefault="00B75137" w:rsidP="00B75137">
      <w:pPr>
        <w:spacing w:after="120"/>
        <w:rPr>
          <w:rFonts w:ascii="Anivers" w:hAnsi="Anivers" w:cs="Arial"/>
          <w:sz w:val="20"/>
          <w:lang w:val="en-US"/>
        </w:rPr>
      </w:pPr>
      <w:r w:rsidRPr="00B75137">
        <w:rPr>
          <w:rFonts w:ascii="Anivers" w:eastAsia="Calibri" w:hAnsi="Anivers" w:cs="Arial"/>
          <w:sz w:val="20"/>
          <w:lang w:val="en-US"/>
        </w:rPr>
        <w:t xml:space="preserve">ECSA will support the development of methodologies, </w:t>
      </w:r>
      <w:r>
        <w:rPr>
          <w:rFonts w:ascii="Anivers" w:eastAsia="Calibri" w:hAnsi="Anivers" w:cs="Arial"/>
          <w:sz w:val="20"/>
          <w:lang w:val="en-US"/>
        </w:rPr>
        <w:t>build</w:t>
      </w:r>
      <w:r w:rsidRPr="00B75137">
        <w:rPr>
          <w:rFonts w:ascii="Anivers" w:eastAsia="Calibri" w:hAnsi="Anivers" w:cs="Arial"/>
          <w:sz w:val="20"/>
          <w:lang w:val="en-US"/>
        </w:rPr>
        <w:t xml:space="preserve"> capacities and develop three interrelated key competencies:</w:t>
      </w:r>
    </w:p>
    <w:p w:rsidR="00B75137" w:rsidRPr="00B75137" w:rsidRDefault="00B75137" w:rsidP="00B75137">
      <w:pPr>
        <w:spacing w:after="120"/>
        <w:ind w:left="709"/>
        <w:contextualSpacing/>
        <w:rPr>
          <w:rFonts w:ascii="Anivers" w:eastAsia="Calibri" w:hAnsi="Anivers" w:cs="Arial"/>
          <w:color w:val="31849B" w:themeColor="accent5" w:themeShade="BF"/>
          <w:sz w:val="20"/>
          <w:szCs w:val="20"/>
          <w:lang w:val="en-US"/>
        </w:rPr>
      </w:pPr>
      <w:r w:rsidRPr="00B75137">
        <w:rPr>
          <w:rFonts w:ascii="Anivers" w:eastAsia="Calibri" w:hAnsi="Anivers" w:cs="Arial"/>
          <w:color w:val="31849B" w:themeColor="accent5" w:themeShade="BF"/>
          <w:sz w:val="20"/>
          <w:szCs w:val="20"/>
          <w:lang w:val="en-US"/>
        </w:rPr>
        <w:t>&gt; Promoting Sustainability through Citizen Science</w:t>
      </w:r>
    </w:p>
    <w:p w:rsidR="00B75137" w:rsidRPr="00B75137" w:rsidRDefault="00B75137" w:rsidP="00B75137">
      <w:pPr>
        <w:spacing w:after="120"/>
        <w:ind w:left="709"/>
        <w:contextualSpacing/>
        <w:rPr>
          <w:rFonts w:ascii="Anivers" w:eastAsia="Calibri" w:hAnsi="Anivers" w:cs="Arial"/>
          <w:color w:val="31849B" w:themeColor="accent5" w:themeShade="BF"/>
          <w:sz w:val="20"/>
          <w:szCs w:val="20"/>
          <w:lang w:val="en-US"/>
        </w:rPr>
      </w:pPr>
      <w:r w:rsidRPr="00B75137">
        <w:rPr>
          <w:rFonts w:ascii="Anivers" w:eastAsia="Calibri" w:hAnsi="Anivers" w:cs="Arial"/>
          <w:color w:val="31849B" w:themeColor="accent5" w:themeShade="BF"/>
          <w:sz w:val="20"/>
          <w:szCs w:val="20"/>
          <w:lang w:val="en-US"/>
        </w:rPr>
        <w:t>&gt; Building a Think Tank for Citizen Science</w:t>
      </w:r>
    </w:p>
    <w:p w:rsidR="00B75137" w:rsidRDefault="00B75137" w:rsidP="00B75137">
      <w:pPr>
        <w:spacing w:after="120"/>
        <w:ind w:left="709"/>
        <w:contextualSpacing/>
        <w:rPr>
          <w:rFonts w:ascii="Anivers" w:eastAsia="Calibri" w:hAnsi="Anivers" w:cs="Arial"/>
          <w:b/>
          <w:color w:val="31849B" w:themeColor="accent5" w:themeShade="BF"/>
          <w:sz w:val="20"/>
          <w:szCs w:val="20"/>
          <w:lang w:val="en-US"/>
        </w:rPr>
      </w:pPr>
      <w:r w:rsidRPr="00B75137">
        <w:rPr>
          <w:rFonts w:ascii="Anivers" w:eastAsia="Calibri" w:hAnsi="Anivers" w:cs="Arial"/>
          <w:color w:val="31849B" w:themeColor="accent5" w:themeShade="BF"/>
          <w:sz w:val="20"/>
          <w:szCs w:val="20"/>
          <w:lang w:val="en-US"/>
        </w:rPr>
        <w:t>&gt; Developing Participatory Methods for Cooperation, Empowerment &amp; Impact</w:t>
      </w:r>
    </w:p>
    <w:p w:rsidR="00B75137" w:rsidRPr="00B75137" w:rsidRDefault="00B75137" w:rsidP="00B75137">
      <w:pPr>
        <w:spacing w:after="120"/>
        <w:ind w:left="709"/>
        <w:contextualSpacing/>
        <w:rPr>
          <w:rFonts w:ascii="Anivers" w:eastAsia="Calibri" w:hAnsi="Anivers" w:cs="Arial"/>
          <w:b/>
          <w:color w:val="31849B" w:themeColor="accent5" w:themeShade="BF"/>
          <w:sz w:val="20"/>
          <w:szCs w:val="20"/>
          <w:lang w:val="en-US"/>
        </w:rPr>
      </w:pPr>
    </w:p>
    <w:p w:rsidR="00B75137" w:rsidRDefault="00B75137" w:rsidP="00B75137">
      <w:pPr>
        <w:rPr>
          <w:rFonts w:ascii="Anivers" w:hAnsi="Anivers" w:cs="Arial"/>
          <w:sz w:val="20"/>
          <w:lang w:val="en-US"/>
        </w:rPr>
      </w:pPr>
      <w:r w:rsidRPr="00B75137">
        <w:rPr>
          <w:rFonts w:ascii="Anivers" w:hAnsi="Anivers" w:cs="Arial"/>
          <w:b/>
          <w:color w:val="31849B" w:themeColor="accent5" w:themeShade="BF"/>
          <w:sz w:val="20"/>
          <w:lang w:val="en-US"/>
        </w:rPr>
        <w:t>ECSA Working Groups</w:t>
      </w:r>
      <w:r w:rsidRPr="00B75137">
        <w:rPr>
          <w:rFonts w:ascii="Anivers" w:hAnsi="Anivers" w:cs="Arial"/>
          <w:color w:val="31849B" w:themeColor="accent5" w:themeShade="BF"/>
          <w:sz w:val="20"/>
          <w:lang w:val="en-US"/>
        </w:rPr>
        <w:t xml:space="preserve"> </w:t>
      </w:r>
      <w:r>
        <w:rPr>
          <w:rFonts w:ascii="Anivers" w:hAnsi="Anivers" w:cs="Arial"/>
          <w:sz w:val="20"/>
          <w:lang w:val="en-US"/>
        </w:rPr>
        <w:t xml:space="preserve">carry out the </w:t>
      </w:r>
      <w:r w:rsidRPr="00B75137">
        <w:rPr>
          <w:rFonts w:ascii="Anivers" w:hAnsi="Anivers" w:cs="Arial"/>
          <w:sz w:val="20"/>
          <w:lang w:val="en-US"/>
        </w:rPr>
        <w:t>strategic work within ECSA.</w:t>
      </w:r>
      <w:r>
        <w:rPr>
          <w:rFonts w:ascii="Anivers" w:hAnsi="Anivers" w:cs="Arial"/>
          <w:sz w:val="20"/>
          <w:lang w:val="en-US"/>
        </w:rPr>
        <w:t xml:space="preserve"> They are led </w:t>
      </w:r>
      <w:r w:rsidRPr="00B75137">
        <w:rPr>
          <w:rFonts w:ascii="Anivers" w:hAnsi="Anivers" w:cs="Arial"/>
          <w:sz w:val="20"/>
          <w:lang w:val="en-US"/>
        </w:rPr>
        <w:t xml:space="preserve">by persons who are elected for a two year period by the General Assembly. The chairs of the Working Groups are responsible for the communication within the Working Groups as well as for the communication with </w:t>
      </w:r>
      <w:r>
        <w:rPr>
          <w:rFonts w:ascii="Anivers" w:hAnsi="Anivers" w:cs="Arial"/>
          <w:sz w:val="20"/>
          <w:lang w:val="en-US"/>
        </w:rPr>
        <w:t xml:space="preserve">Headquarters. </w:t>
      </w:r>
      <w:r w:rsidRPr="00B75137">
        <w:rPr>
          <w:rFonts w:ascii="Anivers" w:hAnsi="Anivers" w:cs="Arial"/>
          <w:sz w:val="20"/>
          <w:lang w:val="en-US"/>
        </w:rPr>
        <w:t>The chairs of the Working Groups report to the annual General Assembly about their work and provide written reports.</w:t>
      </w:r>
    </w:p>
    <w:p w:rsidR="004D302C" w:rsidRDefault="004D302C" w:rsidP="00B75137">
      <w:pPr>
        <w:rPr>
          <w:rFonts w:ascii="Anivers" w:hAnsi="Anivers" w:cs="Arial"/>
          <w:sz w:val="20"/>
          <w:lang w:val="en-US"/>
        </w:rPr>
      </w:pPr>
      <w:r>
        <w:rPr>
          <w:rFonts w:ascii="Anivers" w:hAnsi="Anivers" w:cs="Arial"/>
          <w:sz w:val="20"/>
          <w:lang w:val="en-US"/>
        </w:rPr>
        <w:t xml:space="preserve">Members are encouraged to propose Working Groups they deem relevant for the association at all times. Working Groups are officially established by the ECSA General Assembly, which takes place once a year. The ECSA Steering Committee </w:t>
      </w:r>
      <w:r w:rsidR="002F0E3C">
        <w:rPr>
          <w:rFonts w:ascii="Anivers" w:hAnsi="Anivers" w:cs="Arial"/>
          <w:sz w:val="20"/>
          <w:lang w:val="en-US"/>
        </w:rPr>
        <w:t>can approve pilot activities of a Working Group until a General Assembly.</w:t>
      </w:r>
      <w:r>
        <w:rPr>
          <w:rFonts w:ascii="Anivers" w:hAnsi="Anivers" w:cs="Arial"/>
          <w:sz w:val="20"/>
          <w:lang w:val="en-US"/>
        </w:rPr>
        <w:t xml:space="preserve"> </w:t>
      </w:r>
    </w:p>
    <w:p w:rsidR="00B75137" w:rsidRDefault="00B75137" w:rsidP="00B75137">
      <w:pPr>
        <w:rPr>
          <w:rFonts w:ascii="Anivers" w:hAnsi="Anivers" w:cs="Arial"/>
          <w:sz w:val="20"/>
          <w:lang w:val="en-US"/>
        </w:rPr>
      </w:pPr>
      <w:r>
        <w:rPr>
          <w:rFonts w:ascii="Anivers" w:hAnsi="Anivers" w:cs="Arial"/>
          <w:sz w:val="20"/>
          <w:lang w:val="en-US"/>
        </w:rPr>
        <w:t xml:space="preserve">Please see the </w:t>
      </w:r>
      <w:hyperlink r:id="rId9" w:history="1">
        <w:r w:rsidRPr="00741381">
          <w:rPr>
            <w:rStyle w:val="Hyperlink"/>
            <w:rFonts w:ascii="Anivers" w:hAnsi="Anivers" w:cs="Arial"/>
            <w:b/>
            <w:sz w:val="20"/>
            <w:lang w:val="en-US"/>
          </w:rPr>
          <w:t>ECSA Strategy</w:t>
        </w:r>
      </w:hyperlink>
      <w:r>
        <w:rPr>
          <w:rFonts w:ascii="Anivers" w:hAnsi="Anivers" w:cs="Arial"/>
          <w:sz w:val="20"/>
          <w:lang w:val="en-US"/>
        </w:rPr>
        <w:t xml:space="preserve"> for more information on these points and consult the </w:t>
      </w:r>
      <w:hyperlink r:id="rId10" w:history="1">
        <w:r w:rsidRPr="00741381">
          <w:rPr>
            <w:rStyle w:val="Hyperlink"/>
            <w:rFonts w:ascii="Anivers" w:hAnsi="Anivers" w:cs="Arial"/>
            <w:b/>
            <w:sz w:val="20"/>
            <w:lang w:val="en-US"/>
          </w:rPr>
          <w:t>ECSA Statutes</w:t>
        </w:r>
      </w:hyperlink>
      <w:r>
        <w:rPr>
          <w:rFonts w:ascii="Anivers" w:hAnsi="Anivers" w:cs="Arial"/>
          <w:sz w:val="20"/>
          <w:lang w:val="en-US"/>
        </w:rPr>
        <w:t xml:space="preserve"> as well as </w:t>
      </w:r>
      <w:hyperlink r:id="rId11" w:history="1">
        <w:r w:rsidRPr="00741381">
          <w:rPr>
            <w:rStyle w:val="Hyperlink"/>
            <w:rFonts w:ascii="Anivers" w:hAnsi="Anivers" w:cs="Arial"/>
            <w:b/>
            <w:sz w:val="20"/>
            <w:lang w:val="en-US"/>
          </w:rPr>
          <w:t>Rules of Procedure</w:t>
        </w:r>
      </w:hyperlink>
      <w:r>
        <w:rPr>
          <w:rFonts w:ascii="Anivers" w:hAnsi="Anivers" w:cs="Arial"/>
          <w:sz w:val="20"/>
          <w:lang w:val="en-US"/>
        </w:rPr>
        <w:t xml:space="preserve"> on formal matters.</w:t>
      </w:r>
    </w:p>
    <w:p w:rsidR="00A01E95" w:rsidRDefault="00A01E95" w:rsidP="00A01E95">
      <w:pPr>
        <w:widowControl w:val="0"/>
        <w:autoSpaceDE w:val="0"/>
        <w:autoSpaceDN w:val="0"/>
        <w:adjustRightInd w:val="0"/>
        <w:rPr>
          <w:rFonts w:ascii="Anivers" w:hAnsi="Anivers" w:cs="Arial"/>
          <w:b/>
          <w:sz w:val="20"/>
          <w:lang w:val="en-US"/>
        </w:rPr>
      </w:pPr>
    </w:p>
    <w:p w:rsidR="00A01E95" w:rsidRDefault="00A01E95" w:rsidP="00A01E95">
      <w:pPr>
        <w:widowControl w:val="0"/>
        <w:autoSpaceDE w:val="0"/>
        <w:autoSpaceDN w:val="0"/>
        <w:adjustRightInd w:val="0"/>
        <w:rPr>
          <w:rFonts w:ascii="Anivers" w:hAnsi="Anivers" w:cs="Arial"/>
          <w:b/>
          <w:sz w:val="20"/>
          <w:lang w:val="en-US"/>
        </w:rPr>
      </w:pPr>
      <w:r>
        <w:rPr>
          <w:rFonts w:ascii="Anivers" w:hAnsi="Anivers" w:cs="Arial"/>
          <w:b/>
          <w:sz w:val="20"/>
          <w:lang w:val="en-US"/>
        </w:rPr>
        <w:t>I</w:t>
      </w:r>
      <w:r w:rsidRPr="00A01E95">
        <w:rPr>
          <w:rFonts w:ascii="Anivers" w:hAnsi="Anivers" w:cs="Arial"/>
          <w:b/>
          <w:sz w:val="20"/>
          <w:lang w:val="en-US"/>
        </w:rPr>
        <w:t>nformation</w:t>
      </w:r>
      <w:r>
        <w:rPr>
          <w:rFonts w:ascii="Anivers" w:hAnsi="Anivers" w:cs="Arial"/>
          <w:b/>
          <w:sz w:val="20"/>
          <w:lang w:val="en-US"/>
        </w:rPr>
        <w:t xml:space="preserve"> on suggested Working Group</w:t>
      </w:r>
    </w:p>
    <w:p w:rsidR="00A01E95" w:rsidRPr="00A01E95" w:rsidRDefault="00A419AC" w:rsidP="00A01E95">
      <w:pPr>
        <w:rPr>
          <w:rFonts w:ascii="Anivers" w:hAnsi="Anivers"/>
          <w:lang w:val="en-US"/>
        </w:rPr>
      </w:pPr>
      <w:r>
        <w:rPr>
          <w:rFonts w:ascii="Anivers" w:hAnsi="Anivers"/>
          <w:lang w:val="en-US"/>
        </w:rPr>
        <w:t xml:space="preserve">Suggested </w:t>
      </w:r>
      <w:r w:rsidR="00A01E95" w:rsidRPr="00A01E95">
        <w:rPr>
          <w:rFonts w:ascii="Anivers" w:hAnsi="Anivers"/>
          <w:lang w:val="en-US"/>
        </w:rPr>
        <w:t>Working Group Name:</w:t>
      </w:r>
    </w:p>
    <w:p w:rsidR="00A01E95" w:rsidRPr="00A01E95" w:rsidRDefault="00A01E95" w:rsidP="00A01E95">
      <w:pPr>
        <w:rPr>
          <w:rFonts w:ascii="Anivers" w:hAnsi="Anivers"/>
          <w:lang w:val="en-US"/>
        </w:rPr>
      </w:pPr>
      <w:r w:rsidRPr="00A01E95">
        <w:rPr>
          <w:rFonts w:ascii="Anivers" w:hAnsi="Anivers"/>
          <w:lang w:val="en-US"/>
        </w:rPr>
        <w:t>Suggested Chair:</w:t>
      </w:r>
    </w:p>
    <w:p w:rsidR="00A01E95" w:rsidRPr="00A01E95" w:rsidRDefault="00A01E95" w:rsidP="00A01E95">
      <w:pPr>
        <w:rPr>
          <w:rFonts w:ascii="Anivers" w:hAnsi="Anivers"/>
          <w:lang w:val="en-US"/>
        </w:rPr>
      </w:pPr>
      <w:r w:rsidRPr="00A01E95">
        <w:rPr>
          <w:rFonts w:ascii="Anivers" w:hAnsi="Anivers"/>
          <w:lang w:val="en-US"/>
        </w:rPr>
        <w:t>Suggested Co-Chair:</w:t>
      </w:r>
    </w:p>
    <w:p w:rsidR="00A01E95" w:rsidRPr="00A01E95" w:rsidRDefault="00A01E95" w:rsidP="00A01E95">
      <w:pPr>
        <w:rPr>
          <w:rFonts w:ascii="Anivers" w:hAnsi="Anivers"/>
          <w:lang w:val="en-US"/>
        </w:rPr>
      </w:pPr>
      <w:r w:rsidRPr="00A01E95">
        <w:rPr>
          <w:rFonts w:ascii="Anivers" w:hAnsi="Anivers"/>
          <w:lang w:val="en-US"/>
        </w:rPr>
        <w:t>Purpose of the Working Group:</w:t>
      </w:r>
    </w:p>
    <w:p w:rsidR="00A01E95" w:rsidRPr="00A01E95" w:rsidRDefault="00A01E95" w:rsidP="00A01E95">
      <w:pPr>
        <w:rPr>
          <w:rFonts w:ascii="Anivers" w:hAnsi="Anivers"/>
          <w:lang w:val="en-US"/>
        </w:rPr>
      </w:pPr>
      <w:r w:rsidRPr="00A01E95">
        <w:rPr>
          <w:rFonts w:ascii="Anivers" w:hAnsi="Anivers"/>
          <w:lang w:val="en-US"/>
        </w:rPr>
        <w:t>Major Objectives (please list at least 3):</w:t>
      </w: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lastRenderedPageBreak/>
        <w:t>Relationship to other Working Groups:</w:t>
      </w: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Duration:</w:t>
      </w:r>
    </w:p>
    <w:p w:rsidR="00A01E95" w:rsidRPr="00A01E95" w:rsidRDefault="00A01E95" w:rsidP="00A01E95">
      <w:pPr>
        <w:pStyle w:val="Listenabsatz"/>
        <w:numPr>
          <w:ilvl w:val="0"/>
          <w:numId w:val="1"/>
        </w:numPr>
        <w:rPr>
          <w:rFonts w:ascii="Anivers" w:hAnsi="Anivers"/>
          <w:lang w:val="en-US"/>
        </w:rPr>
      </w:pPr>
      <w:r w:rsidRPr="00A01E95">
        <w:rPr>
          <w:rFonts w:ascii="Anivers" w:hAnsi="Anivers"/>
          <w:lang w:val="en-US"/>
        </w:rPr>
        <w:t>Ongoing</w:t>
      </w:r>
    </w:p>
    <w:p w:rsidR="00A01E95" w:rsidRPr="00A01E95" w:rsidRDefault="00A01E95" w:rsidP="00A01E95">
      <w:pPr>
        <w:pStyle w:val="Listenabsatz"/>
        <w:numPr>
          <w:ilvl w:val="0"/>
          <w:numId w:val="1"/>
        </w:numPr>
        <w:rPr>
          <w:rFonts w:ascii="Anivers" w:hAnsi="Anivers"/>
          <w:lang w:val="en-US"/>
        </w:rPr>
      </w:pPr>
      <w:r w:rsidRPr="00A01E95">
        <w:rPr>
          <w:rFonts w:ascii="Anivers" w:hAnsi="Anivers"/>
          <w:lang w:val="en-US"/>
        </w:rPr>
        <w:t>Will end at a certain date – when?</w:t>
      </w:r>
    </w:p>
    <w:p w:rsidR="00741381" w:rsidRDefault="00741381"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H</w:t>
      </w:r>
      <w:r>
        <w:rPr>
          <w:rFonts w:ascii="Anivers" w:hAnsi="Anivers"/>
          <w:lang w:val="en-US"/>
        </w:rPr>
        <w:t>ow can</w:t>
      </w:r>
      <w:r w:rsidRPr="00A01E95">
        <w:rPr>
          <w:rFonts w:ascii="Anivers" w:hAnsi="Anivers"/>
          <w:lang w:val="en-US"/>
        </w:rPr>
        <w:t xml:space="preserve"> members ask to become a member of the WG and how will the WG handle accepting new members or decide that the group is full?</w:t>
      </w: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Will you require staff support? If so, please describe support needed.</w:t>
      </w: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Will you need any funding? If so, please list potential sources.</w:t>
      </w: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Types of expertise required:</w:t>
      </w: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rPr>
          <w:rFonts w:ascii="Anivers" w:hAnsi="Anivers"/>
          <w:lang w:val="en-US"/>
        </w:rPr>
      </w:pPr>
      <w:r w:rsidRPr="00A01E95">
        <w:rPr>
          <w:rFonts w:ascii="Anivers" w:hAnsi="Anivers"/>
          <w:lang w:val="en-US"/>
        </w:rPr>
        <w:t xml:space="preserve">Proposed members (minimum of </w:t>
      </w:r>
      <w:r w:rsidR="00CF0A0B">
        <w:rPr>
          <w:rFonts w:ascii="Anivers" w:hAnsi="Anivers"/>
          <w:lang w:val="en-US"/>
        </w:rPr>
        <w:t>five</w:t>
      </w:r>
      <w:r w:rsidRPr="00A01E95">
        <w:rPr>
          <w:rFonts w:ascii="Anivers" w:hAnsi="Anivers"/>
          <w:lang w:val="en-US"/>
        </w:rPr>
        <w:t>):</w:t>
      </w:r>
    </w:p>
    <w:p w:rsidR="00A01E95" w:rsidRPr="00A01E95" w:rsidRDefault="00A01E95" w:rsidP="00A01E95">
      <w:pPr>
        <w:rPr>
          <w:rFonts w:ascii="Anivers" w:hAnsi="Anivers"/>
          <w:lang w:val="en-US"/>
        </w:rPr>
      </w:pPr>
    </w:p>
    <w:p w:rsidR="00A01E95" w:rsidRPr="00A01E95" w:rsidRDefault="00A01E95" w:rsidP="00A01E95">
      <w:pPr>
        <w:rPr>
          <w:rFonts w:ascii="Anivers" w:hAnsi="Anivers"/>
          <w:lang w:val="en-US"/>
        </w:rPr>
      </w:pP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Default="00A01E95" w:rsidP="00A01E95">
      <w:pPr>
        <w:rPr>
          <w:rFonts w:ascii="Anivers" w:hAnsi="Anivers"/>
          <w:lang w:val="en-US"/>
        </w:rPr>
      </w:pPr>
    </w:p>
    <w:p w:rsidR="00A01E95" w:rsidRPr="00A01E95" w:rsidRDefault="00A01E95" w:rsidP="00A01E95">
      <w:pPr>
        <w:jc w:val="center"/>
        <w:rPr>
          <w:rFonts w:ascii="Anivers" w:hAnsi="Anivers"/>
          <w:color w:val="31849B" w:themeColor="accent5" w:themeShade="BF"/>
          <w:lang w:val="en-US"/>
        </w:rPr>
      </w:pPr>
      <w:r w:rsidRPr="00A01E95">
        <w:rPr>
          <w:rFonts w:ascii="Anivers" w:hAnsi="Anivers"/>
          <w:color w:val="31849B" w:themeColor="accent5" w:themeShade="BF"/>
          <w:lang w:val="en-US"/>
        </w:rPr>
        <w:t>Please send the completed form to ECSA Headquarters – claudia.goebel@mfn-berlin.de.</w:t>
      </w:r>
    </w:p>
    <w:sectPr w:rsidR="00A01E95" w:rsidRPr="00A01E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85" w:rsidRDefault="00BE5E85" w:rsidP="00A01E95">
      <w:pPr>
        <w:spacing w:after="0" w:line="240" w:lineRule="auto"/>
      </w:pPr>
      <w:r>
        <w:separator/>
      </w:r>
    </w:p>
  </w:endnote>
  <w:endnote w:type="continuationSeparator" w:id="0">
    <w:p w:rsidR="00BE5E85" w:rsidRDefault="00BE5E85" w:rsidP="00A0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ivers">
    <w:altName w:val="Arial"/>
    <w:panose1 w:val="00000000000000000000"/>
    <w:charset w:val="00"/>
    <w:family w:val="modern"/>
    <w:notTrueType/>
    <w:pitch w:val="variable"/>
    <w:sig w:usb0="800000A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8" w:rsidRDefault="005834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0950"/>
      <w:docPartObj>
        <w:docPartGallery w:val="Page Numbers (Bottom of Page)"/>
        <w:docPartUnique/>
      </w:docPartObj>
    </w:sdtPr>
    <w:sdtEndPr>
      <w:rPr>
        <w:sz w:val="20"/>
        <w:szCs w:val="20"/>
      </w:rPr>
    </w:sdtEndPr>
    <w:sdtContent>
      <w:p w:rsidR="00A01E95" w:rsidRPr="00A01E95" w:rsidRDefault="00A01E95">
        <w:pPr>
          <w:pStyle w:val="Fuzeile"/>
          <w:jc w:val="center"/>
          <w:rPr>
            <w:sz w:val="20"/>
            <w:szCs w:val="20"/>
          </w:rPr>
        </w:pPr>
        <w:r w:rsidRPr="00A01E95">
          <w:rPr>
            <w:sz w:val="20"/>
            <w:szCs w:val="20"/>
          </w:rPr>
          <w:fldChar w:fldCharType="begin"/>
        </w:r>
        <w:r w:rsidRPr="00A01E95">
          <w:rPr>
            <w:sz w:val="20"/>
            <w:szCs w:val="20"/>
          </w:rPr>
          <w:instrText>PAGE   \* MERGEFORMAT</w:instrText>
        </w:r>
        <w:r w:rsidRPr="00A01E95">
          <w:rPr>
            <w:sz w:val="20"/>
            <w:szCs w:val="20"/>
          </w:rPr>
          <w:fldChar w:fldCharType="separate"/>
        </w:r>
        <w:r w:rsidR="00F212FF">
          <w:rPr>
            <w:noProof/>
            <w:sz w:val="20"/>
            <w:szCs w:val="20"/>
          </w:rPr>
          <w:t>1</w:t>
        </w:r>
        <w:r w:rsidRPr="00A01E95">
          <w:rPr>
            <w:sz w:val="20"/>
            <w:szCs w:val="20"/>
          </w:rPr>
          <w:fldChar w:fldCharType="end"/>
        </w:r>
      </w:p>
    </w:sdtContent>
  </w:sdt>
  <w:p w:rsidR="00A01E95" w:rsidRDefault="00A01E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8" w:rsidRDefault="00583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85" w:rsidRDefault="00BE5E85" w:rsidP="00A01E95">
      <w:pPr>
        <w:spacing w:after="0" w:line="240" w:lineRule="auto"/>
      </w:pPr>
      <w:r>
        <w:separator/>
      </w:r>
    </w:p>
  </w:footnote>
  <w:footnote w:type="continuationSeparator" w:id="0">
    <w:p w:rsidR="00BE5E85" w:rsidRDefault="00BE5E85" w:rsidP="00A0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8" w:rsidRDefault="005834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8" w:rsidRDefault="005834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B8" w:rsidRDefault="005834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97F"/>
    <w:multiLevelType w:val="hybridMultilevel"/>
    <w:tmpl w:val="13B8C7A2"/>
    <w:lvl w:ilvl="0" w:tplc="69C87AD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9514E"/>
    <w:rsid w:val="002F0E3C"/>
    <w:rsid w:val="003C5647"/>
    <w:rsid w:val="00403188"/>
    <w:rsid w:val="004054A1"/>
    <w:rsid w:val="004B5098"/>
    <w:rsid w:val="004D302C"/>
    <w:rsid w:val="005834B8"/>
    <w:rsid w:val="00741381"/>
    <w:rsid w:val="00A01E95"/>
    <w:rsid w:val="00A419AC"/>
    <w:rsid w:val="00AB2015"/>
    <w:rsid w:val="00B75137"/>
    <w:rsid w:val="00BE5E85"/>
    <w:rsid w:val="00CF0A0B"/>
    <w:rsid w:val="00D1733C"/>
    <w:rsid w:val="00D20844"/>
    <w:rsid w:val="00D73815"/>
    <w:rsid w:val="00EF5AF9"/>
    <w:rsid w:val="00F2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E95"/>
    <w:pPr>
      <w:ind w:left="720"/>
      <w:contextualSpacing/>
    </w:pPr>
  </w:style>
  <w:style w:type="paragraph" w:styleId="Kopfzeile">
    <w:name w:val="header"/>
    <w:basedOn w:val="Standard"/>
    <w:link w:val="KopfzeileZchn"/>
    <w:uiPriority w:val="99"/>
    <w:unhideWhenUsed/>
    <w:rsid w:val="00A01E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E95"/>
  </w:style>
  <w:style w:type="paragraph" w:styleId="Fuzeile">
    <w:name w:val="footer"/>
    <w:basedOn w:val="Standard"/>
    <w:link w:val="FuzeileZchn"/>
    <w:uiPriority w:val="99"/>
    <w:unhideWhenUsed/>
    <w:rsid w:val="00A01E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E95"/>
  </w:style>
  <w:style w:type="paragraph" w:styleId="Sprechblasentext">
    <w:name w:val="Balloon Text"/>
    <w:basedOn w:val="Standard"/>
    <w:link w:val="SprechblasentextZchn"/>
    <w:uiPriority w:val="99"/>
    <w:semiHidden/>
    <w:unhideWhenUsed/>
    <w:rsid w:val="00D17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33C"/>
    <w:rPr>
      <w:rFonts w:ascii="Tahoma" w:hAnsi="Tahoma" w:cs="Tahoma"/>
      <w:sz w:val="16"/>
      <w:szCs w:val="16"/>
    </w:rPr>
  </w:style>
  <w:style w:type="character" w:styleId="Hyperlink">
    <w:name w:val="Hyperlink"/>
    <w:basedOn w:val="Absatz-Standardschriftart"/>
    <w:uiPriority w:val="99"/>
    <w:unhideWhenUsed/>
    <w:rsid w:val="00741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E95"/>
    <w:pPr>
      <w:ind w:left="720"/>
      <w:contextualSpacing/>
    </w:pPr>
  </w:style>
  <w:style w:type="paragraph" w:styleId="Kopfzeile">
    <w:name w:val="header"/>
    <w:basedOn w:val="Standard"/>
    <w:link w:val="KopfzeileZchn"/>
    <w:uiPriority w:val="99"/>
    <w:unhideWhenUsed/>
    <w:rsid w:val="00A01E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E95"/>
  </w:style>
  <w:style w:type="paragraph" w:styleId="Fuzeile">
    <w:name w:val="footer"/>
    <w:basedOn w:val="Standard"/>
    <w:link w:val="FuzeileZchn"/>
    <w:uiPriority w:val="99"/>
    <w:unhideWhenUsed/>
    <w:rsid w:val="00A01E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E95"/>
  </w:style>
  <w:style w:type="paragraph" w:styleId="Sprechblasentext">
    <w:name w:val="Balloon Text"/>
    <w:basedOn w:val="Standard"/>
    <w:link w:val="SprechblasentextZchn"/>
    <w:uiPriority w:val="99"/>
    <w:semiHidden/>
    <w:unhideWhenUsed/>
    <w:rsid w:val="00D17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33C"/>
    <w:rPr>
      <w:rFonts w:ascii="Tahoma" w:hAnsi="Tahoma" w:cs="Tahoma"/>
      <w:sz w:val="16"/>
      <w:szCs w:val="16"/>
    </w:rPr>
  </w:style>
  <w:style w:type="character" w:styleId="Hyperlink">
    <w:name w:val="Hyperlink"/>
    <w:basedOn w:val="Absatz-Standardschriftart"/>
    <w:uiPriority w:val="99"/>
    <w:unhideWhenUsed/>
    <w:rsid w:val="00741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sa.citizen-science.net/sites/ecsa.citizen-science.net/files/ECSA%20Rules%20of%20Proceedure%20eng%2015090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sa.biodiv.naturkundemuseum-berlin.de/sites/ecsa.biodiv.naturkundemuseum-berlin.de/files/ECSA%20Statutes%2026_11_2014%20eng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sa.citizen-science.net/sites/ecsa.citizen-science.net/files/ECSA%20Strategy.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B5EC319C</Template>
  <TotalTime>0</TotalTime>
  <Pages>2</Pages>
  <Words>401</Words>
  <Characters>2531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Museum für Naturkunde</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Claudia</dc:creator>
  <cp:lastModifiedBy>Grimm, Marie</cp:lastModifiedBy>
  <cp:revision>2</cp:revision>
  <dcterms:created xsi:type="dcterms:W3CDTF">2016-05-11T10:21:00Z</dcterms:created>
  <dcterms:modified xsi:type="dcterms:W3CDTF">2016-05-11T10:21:00Z</dcterms:modified>
</cp:coreProperties>
</file>